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30"/>
          <w:szCs w:val="30"/>
        </w:rPr>
        <w:t xml:space="preserve">VEER</w:t>
      </w: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D45313"/>
          <w:sz w:val="18"/>
          <w:szCs w:val="18"/>
        </w:rPr>
        <w:t xml:space="preserve">  by Produce</w:t>
      </w:r>
    </w:p>
    <w:p>
      <w:pPr>
        <w:spacing w:after="12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/>
          <w:color w:val="D45313"/>
          <w:spacing w:val="30"/>
          <w:sz w:val="15"/>
          <w:szCs w:val="15"/>
        </w:rPr>
        <w:t xml:space="preserve">Appendix B</w:t>
      </w:r>
    </w:p>
    <w:p>
      <w:pPr>
        <w:spacing w:after="60" w:before="0" w:line="300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40"/>
          <w:szCs w:val="40"/>
        </w:rPr>
        <w:t xml:space="preserve">Venue Longlist &amp; Sourcing Reference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The complete venue working file behind the recommendation: every candidate space considered across the four concepts, scored and noted, plus permitting, cost, and the sourcing contacts to act on. Hayes Valley anchors the activation; each concept then takes the venue its idea demands.</w:t>
      </w:r>
    </w:p>
    <w:p>
      <w:pPr>
        <w:spacing w:after="0" w:before="8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/>
          <w:color w:val="6B5A50"/>
          <w:spacing w:val="20"/>
          <w:sz w:val="14"/>
          <w:szCs w:val="14"/>
        </w:rPr>
        <w:t xml:space="preserve">Confidential · Veer by Produce · 2026</w:t>
      </w:r>
    </w:p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Why Hayes Valley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Hayes Valley is the primary recommended location for the fixed-address concepts. Four factors make it the anchor.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ICP alignment.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its resident and visitor profile is the Veer customer; median household income above $104K, design-forward and wellness-oriented, beside the Symphony, the Opera, and SFJAZZ.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Concept-endorsed.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the Circadia concept names Hayes Valley outright for its vendor network, the only neighborhood any concept document names.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Cultural legitimacy.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Patricia’s Green was home to Proxy SF, the city’s most-loved pop-up experiment; a presence here inherits that brand equity.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Arts-season footfall.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Symphony, Ballet, Opera, and SFJAZZ all open in October, with 350+ concerts Thursday to Sunday drawing an affluent, experiential crowd.</w:t>
      </w:r>
    </w:p>
    <w:p>
      <w:pPr>
        <w:spacing w:after="120" w:before="80" w:line="276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When alternatives are justified: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Spotlight’s main volume calls for an industrial address outside Hayes Valley, with the ride treated as programming. Sleep Moves is built to move. For Soft Gravity and Circadia, a space without street-facing window frontage misses the concept’s primary driver; if availability tightens, the search expands beyond Hayes Valley.</w:t>
      </w:r>
    </w:p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All Four Concepts — Venue Considerations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1700"/>
        <w:gridCol w:w="2995"/>
        <w:gridCol w:w="2995"/>
        <w:gridCol w:w="2995"/>
        <w:gridCol w:w="2995"/>
      </w:tblGrid>
      <w:tr>
        <w:trPr>
          <w:tblHeader/>
        </w:trP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/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Soft Gravity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Circadia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Sleep Moves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Spotlight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Format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Retail showroom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Retail showroom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Mobile expandable vehicle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Private immersive dark space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The window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Kinetic air-sculpture, follows passersby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Kinetic celestial timepiece, gold/silver rises and sets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Full side wall, camera-responsive biometric wave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Veer Nook in partner hotel lobby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Demo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15–30 min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25 min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15–30 min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30–45 min immersive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Footprint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800–1,200 sq ft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~1,000 sq ft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~500 sq ft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3,000–6,000 sq ft + hotel nook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Take-home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Somatic Signature art portrait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Personalized soundscape + readings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Biometric signature by email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Kinetic Signature wall-scale art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Primary need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Street-facing window, ~1,000 sq ft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Window + drainage + buildout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Mobile permit + deployment plan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Large dark space + hotel nook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Top venue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364 Hayes St Storefront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364 Hayes St (confirm water feature)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Franklin St Lots or Patricia’s Green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Dogpatch Studios + SF Proper nook</w:t>
            </w:r>
          </w:p>
        </w:tc>
      </w:tr>
      <w:tr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Budget model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Rental + premium buildout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Rental + significant buildout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Vehicle rental</w:t>
            </w:r>
          </w:p>
        </w:tc>
        <w:tc>
          <w:tcPr>
            <w:tcW w:type="dxa" w:w="2995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Industrial rental + hotel nook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Venue Scorecard — Fixed-Location Concepts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Scored for Soft Gravity, Circadia, and Spotlight. Sleep Moves uses the deployment framework below. The 364 Hayes storefront leads on the criteria that matter most.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2280"/>
        <w:gridCol w:w="1900"/>
        <w:gridCol w:w="1900"/>
        <w:gridCol w:w="1900"/>
        <w:gridCol w:w="1900"/>
        <w:gridCol w:w="1900"/>
        <w:gridCol w:w="1900"/>
      </w:tblGrid>
      <w:tr>
        <w:trPr>
          <w:tblHeader/>
        </w:trP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Criteria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Patricia’s Green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Franklin Lots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364 Hayes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Dogpatch Studios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The Box SF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Digital Jungle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ICP fit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Window visibility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Demo privacy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Rental flexibility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Install feasibility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Security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Permitting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PR flexibility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</w:tr>
      <w:tr>
        <w:tc>
          <w:tcPr>
            <w:tcW w:type="dxa" w:w="22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Operational control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1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</w:tr>
    </w:tbl>
    <w:p>
      <w:pPr>
        <w:spacing w:after="120" w:before="80" w:line="276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/>
          <w:color w:val="6B5A50"/>
          <w:spacing w:val="20"/>
          <w:sz w:val="14"/>
          <w:szCs w:val="14"/>
        </w:rPr>
        <w:t xml:space="preserve">H = High   ·   M = Medium   ·   L = Low</w:t>
      </w:r>
    </w:p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Candidate Venues — Soft Gravity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560"/>
        <w:gridCol w:w="2600"/>
        <w:gridCol w:w="2400"/>
        <w:gridCol w:w="1320"/>
        <w:gridCol w:w="6800"/>
      </w:tblGrid>
      <w:tr>
        <w:trPr>
          <w:tblHeader/>
        </w:trP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#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Venue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Address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Window?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Why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1 ★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364 Hayes St Storefront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Hayes Valley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YES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1,488 sq ft, brick, skylights, polished concrete, Hayes St frontage. Top overall score. Existing utilities. Downing Co. listing, negotiable.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2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Allegory Gallery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327 Hayes St, Hayes Valley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YES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Gallery on Hayes with window presence. Art-forward context. Intimate scale. allegorysf.com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3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Hayes/Octavia Corridor Vacancy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Hayes Valley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CHECK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Any vacancy on the main Hayes/Octavia strip will have window frontage. Canvass via Urban Group SF and LoopNet 94102.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4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The Box SF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1069 Howard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LIMITED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Architecturally stunning dark interior, existing back room and restroom. 10 min from HV. Strong for sensory build. theboxsf.com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5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Digital Jungle SF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972 Mission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YES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LED walls could power the Somatic Rings system. Turnkey AV. 8 min from HV. Confirm frontage orientation. digitaljunglesf.com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6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Z Space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450 Florida St, Mission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LIMITED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Intimate raw theatre space. 1.5 mi from HV. Good for an enclosed version if window is not prioritised. zspace.org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Candidate Venues — Circadia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560"/>
        <w:gridCol w:w="2600"/>
        <w:gridCol w:w="2400"/>
        <w:gridCol w:w="1320"/>
        <w:gridCol w:w="6800"/>
      </w:tblGrid>
      <w:tr>
        <w:trPr>
          <w:tblHeader/>
        </w:trP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#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Venue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Address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Window?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Why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1 ★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364 Hayes St Storefront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Hayes Valley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YES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PRIMARY. 1,488 sq ft, brick, Hayes St frontage for celestial timepiece. Confirm landlord permits lime plaster + limewash buildout and floor drainage. Downing Co.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2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Larger Hayes/Octavia Vacancy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Hayes Valley (1,000–1,400 sq ft)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CHECK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Circadia needs more space than Soft Gravity. A corner unit with two window faces would be exceptional. Urban Group SF, LoopNet 94102.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3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Storek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155 9th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LIKELY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Confirmed immersive theatre use, high ceilings. 0.6 mi from HV. Confirm sq ft, ceiling height, buildout, drainage. npu.co/venue/storek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4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The Box SF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1069 Howard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LIMITED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Naturally low ambient light, good for circadian control. Back room and restrooms. Confirm ceiling height for directional speakers. theboxsf.com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5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Digital Jungle SF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972 Mission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YES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LED walls could reduce disc installation cost. Full AV for soundscape. Confirm ceiling height, buildout, drainage. digitaljunglesf.com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6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Hayes Valley Art Works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295 Oak St, Hayes Valley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PARTIAL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Community art space 1 block off Hayes. Less street exposure. Best for appointment-only model. hayesvalleyartworks.org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Sleep Moves — Hayes Valley Deployment Locations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Sleep Moves is not a storefront, it is a vehicle; the venue is where it parks. The framework shifts from lease selection to mobile permit planning. No lease, no buildout, no restoration at close.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560"/>
        <w:gridCol w:w="2900"/>
        <w:gridCol w:w="3100"/>
        <w:gridCol w:w="1620"/>
        <w:gridCol w:w="5500"/>
      </w:tblGrid>
      <w:tr>
        <w:trPr>
          <w:tblHeader/>
        </w:trP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#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Location</w:t>
            </w:r>
          </w:p>
        </w:tc>
        <w:tc>
          <w:tcPr>
            <w:tcW w:type="dxa" w:w="3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Permit type</w:t>
            </w:r>
          </w:p>
        </w:tc>
        <w:tc>
          <w:tcPr>
            <w:tcW w:type="dxa" w:w="1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Control</w:t>
            </w:r>
          </w:p>
        </w:tc>
        <w:tc>
          <w:tcPr>
            <w:tcW w:type="dxa" w:w="55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Notes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1 ★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Franklin St Surface Lots (110/98)</w:t>
            </w:r>
          </w:p>
        </w:tc>
        <w:tc>
          <w:tcPr>
            <w:tcW w:type="dxa" w:w="3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Private lot agreement — California Parking</w:t>
            </w:r>
          </w:p>
        </w:tc>
        <w:tc>
          <w:tcPr>
            <w:tcW w:type="dxa" w:w="1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HIGHEST</w:t>
            </w:r>
          </w:p>
        </w:tc>
        <w:tc>
          <w:tcPr>
            <w:tcW w:type="dxa" w:w="55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Best operational control. Private property, no DPW permit. Near Patricia’s Green + Hayes retail. californiaparking.com · 415-468-4860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2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Patricia’s Green (Octavia Blvd)</w:t>
            </w:r>
          </w:p>
        </w:tc>
        <w:tc>
          <w:tcPr>
            <w:tcW w:type="dxa" w:w="3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Commercial License — SF Rec &amp; Parks</w:t>
            </w:r>
          </w:p>
        </w:tc>
        <w:tc>
          <w:tcPr>
            <w:tcW w:type="dxa" w:w="1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MODERATE</w:t>
            </w:r>
          </w:p>
        </w:tc>
        <w:tc>
          <w:tcPr>
            <w:tcW w:type="dxa" w:w="55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Highest ICP foot traffic. Best PR. Most complex permit, apply early. 415-831-2700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3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Hayes St Metered Parking</w:t>
            </w:r>
          </w:p>
        </w:tc>
        <w:tc>
          <w:tcPr>
            <w:tcW w:type="dxa" w:w="3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SFMTA Meter Occupancy — $20–25/LF/day</w:t>
            </w:r>
          </w:p>
        </w:tc>
        <w:tc>
          <w:tcPr>
            <w:tcW w:type="dxa" w:w="1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MODERATE</w:t>
            </w:r>
          </w:p>
        </w:tc>
        <w:tc>
          <w:tcPr>
            <w:tcW w:type="dxa" w:w="55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On Hayes between Laguna and Octavia. Best retail adjacency. Multiple adjacent meters likely needed for trailer length.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4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360 Grove St Garage (Impark)</w:t>
            </w:r>
          </w:p>
        </w:tc>
        <w:tc>
          <w:tcPr>
            <w:tcW w:type="dxa" w:w="3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Private lot agreement with Impark</w:t>
            </w:r>
          </w:p>
        </w:tc>
        <w:tc>
          <w:tcPr>
            <w:tcW w:type="dxa" w:w="1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HIGH</w:t>
            </w:r>
          </w:p>
        </w:tc>
        <w:tc>
          <w:tcPr>
            <w:tcW w:type="dxa" w:w="55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Adjacent to Davies Symphony Hall. Strong Thu–Sun arts traffic. Good for evening event mode.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5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Octavia Blvd Service Lane</w:t>
            </w:r>
          </w:p>
        </w:tc>
        <w:tc>
          <w:tcPr>
            <w:tcW w:type="dxa" w:w="3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DPW Additional Street Space (ADS)</w:t>
            </w:r>
          </w:p>
        </w:tc>
        <w:tc>
          <w:tcPr>
            <w:tcW w:type="dxa" w:w="1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9A7A12"/>
                <w:sz w:val="16"/>
                <w:szCs w:val="16"/>
              </w:rPr>
              <w:t xml:space="preserve">MODERATE</w:t>
            </w:r>
          </w:p>
        </w:tc>
        <w:tc>
          <w:tcPr>
            <w:tcW w:type="dxa" w:w="55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$484 app + $205/20 LF/mo. Wide boulevard, high visibility. 30-day DPW processing.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6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Private lot Gough/Laguna</w:t>
            </w:r>
          </w:p>
        </w:tc>
        <w:tc>
          <w:tcPr>
            <w:tcW w:type="dxa" w:w="3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Private ground-level license</w:t>
            </w:r>
          </w:p>
        </w:tc>
        <w:tc>
          <w:tcPr>
            <w:tcW w:type="dxa" w:w="1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HIGH</w:t>
            </w:r>
          </w:p>
        </w:tc>
        <w:tc>
          <w:tcPr>
            <w:tcW w:type="dxa" w:w="55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Any privately-owned surface lot within 2 blocks of Hayes. Cleanest operationally. Canvass via LoopNet or direct owner.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Sleep Moves — Deployment Strategy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1. Hayes Valley (anchor).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opens here first. Longest dwell, to build word of mouth and media. The public launch moment.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2. Silicon Valley office campuses.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lunch-hour demos at the campuses where the buyer spends the day: Google, Apple, Meta, Salesforce.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3. Wellness conferences / summits.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parks adjacent to where the target consumer is already gathered.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4. Product-launch adjacency.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a week outside a relevant brand moment in the market.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5. Press days.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a dedicated route stop at agencies and newsrooms, demo slots pre-booked for editors.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6. The convoy close.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final month: the trailer docks beside the chosen permanent storefront and hands its audience directly over.</w:t>
      </w:r>
    </w:p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Candidate Venues — Spotlight (Main Volume)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Spotlight needs two spaces: a large dark industrial volume for the experience, and a Veer Nook inside a design-forward Hayes Valley partner hotel for reception.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560"/>
        <w:gridCol w:w="2600"/>
        <w:gridCol w:w="2400"/>
        <w:gridCol w:w="1320"/>
        <w:gridCol w:w="6800"/>
      </w:tblGrid>
      <w:tr>
        <w:trPr>
          <w:tblHeader/>
        </w:trP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#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Venue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Address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Window?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Why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1 ★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Dogpatch Studios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991 Tennessee St, Dogpatch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—15 min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PRIMARY. Industrial warehouse, high ceilings, multi-floor, back rooms. Perfect secret-address energy. dogpatchstudios.com · 415-641-3017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2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The Box SF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1069 Howard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—8 min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Existing dark volume, back room and restroom (saves $25–50K). Architecturally stunning. theboxsf.com · 415-602-9500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3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Digital Jungle SF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972 Mission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—8 min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LED walls could power the Kinetic Signature system directly. Turnkey AV team. digitaljunglesf.com · 415-341-6662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4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715 Harrison Event Space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715 Harrison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—10 min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Flexible warehouse config. Staff praised for budget accommodation. 715harrison.com · 415-546-7938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5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School Night Event Space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601 19th St, Dogpatch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—15 min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3-floor industrial with rooftop. Strong secret-address character. schoolnightsf.com · 415-269-7171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6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SoMa Loft Hall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893 Folsom St, SoMa</w:t>
            </w:r>
          </w:p>
        </w:tc>
        <w:tc>
          <w:tcPr>
            <w:tcW w:type="dxa" w:w="13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—10 min</w:t>
            </w:r>
          </w:p>
        </w:tc>
        <w:tc>
          <w:tcPr>
            <w:tcW w:type="dxa" w:w="6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Raw blank-canvas loft. Full brand ownership. Ideal for projection-cloth build. thestorefront.com · 707-639-7222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Partner Hotel Nook — Spotlight (Hayes Valley)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560"/>
        <w:gridCol w:w="2900"/>
        <w:gridCol w:w="2600"/>
        <w:gridCol w:w="7620"/>
      </w:tblGrid>
      <w:tr>
        <w:trPr>
          <w:tblHeader/>
        </w:trP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#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Hotel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Address</w:t>
            </w:r>
          </w:p>
        </w:tc>
        <w:tc>
          <w:tcPr>
            <w:tcW w:type="dxa" w:w="7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Why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D45313"/>
                <w:sz w:val="16"/>
                <w:szCs w:val="16"/>
              </w:rPr>
              <w:t xml:space="preserve">1 ★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SF Proper Hotel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45 McAllister St</w:t>
            </w:r>
          </w:p>
        </w:tc>
        <w:tc>
          <w:tcPr>
            <w:tcW w:type="dxa" w:w="7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PRIMARY. Most design-forward hotel near Hayes Valley. Veer-aligned brand values. High lobby traffic. 2 blocks from Patricia’s Green. properhotel.com · 415-735-7777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2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The Grove Inn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890 Grove St</w:t>
            </w:r>
          </w:p>
        </w:tc>
        <w:tc>
          <w:tcPr>
            <w:tcW w:type="dxa" w:w="7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Boutique hotel directly in Hayes Valley, 1 block from Patricia’s Green. 4.6 stars. Intimate nook setting. groveinnsf.com · 415-929-0780</w:t>
            </w:r>
          </w:p>
        </w:tc>
      </w:tr>
      <w:tr>
        <w:tc>
          <w:tcPr>
            <w:tcW w:type="dxa" w:w="56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3</w:t>
            </w:r>
          </w:p>
        </w:tc>
        <w:tc>
          <w:tcPr>
            <w:tcW w:type="dxa" w:w="29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Symphony Inn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465 Grove St</w:t>
            </w:r>
          </w:p>
        </w:tc>
        <w:tc>
          <w:tcPr>
            <w:tcW w:type="dxa" w:w="76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Walking distance from Davies Symphony Hall. Arts-season ICP overlap. 24-hr front desk. symphonyinnsf.com · 415-864-4040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Footprint Recommendations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2600"/>
        <w:gridCol w:w="1700"/>
        <w:gridCol w:w="2100"/>
        <w:gridCol w:w="4680"/>
        <w:gridCol w:w="2600"/>
      </w:tblGrid>
      <w:tr>
        <w:trPr>
          <w:tblHeader/>
        </w:trPr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Concept</w:t>
            </w:r>
          </w:p>
        </w:tc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Min</w:t>
            </w:r>
          </w:p>
        </w:tc>
        <w:tc>
          <w:tcPr>
            <w:tcW w:type="dxa" w:w="2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Recommended</w:t>
            </w:r>
          </w:p>
        </w:tc>
        <w:tc>
          <w:tcPr>
            <w:tcW w:type="dxa" w:w="4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Visitor model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Sessions / day</w:t>
            </w:r>
          </w:p>
        </w:tc>
      </w:tr>
      <w:tr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Soft Gravity v2</w:t>
            </w:r>
          </w:p>
        </w:tc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800 sq ft</w:t>
            </w:r>
          </w:p>
        </w:tc>
        <w:tc>
          <w:tcPr>
            <w:tcW w:type="dxa" w:w="2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800–1,200 sq ft</w:t>
            </w:r>
          </w:p>
        </w:tc>
        <w:tc>
          <w:tcPr>
            <w:tcW w:type="dxa" w:w="4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Walk-up + appointment, two beds simultaneous, day/night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~24–32 demo slots</w:t>
            </w:r>
          </w:p>
        </w:tc>
      </w:tr>
      <w:tr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Circadia</w:t>
            </w:r>
          </w:p>
        </w:tc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900 sq ft</w:t>
            </w:r>
          </w:p>
        </w:tc>
        <w:tc>
          <w:tcPr>
            <w:tcW w:type="dxa" w:w="2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900–1,200 sq ft</w:t>
            </w:r>
          </w:p>
        </w:tc>
        <w:tc>
          <w:tcPr>
            <w:tcW w:type="dxa" w:w="4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Appointment + walk-up, two beds, 25-min demo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~16–24 demo slots</w:t>
            </w:r>
          </w:p>
        </w:tc>
      </w:tr>
      <w:tr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Sleep Moves</w:t>
            </w:r>
          </w:p>
        </w:tc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200 sq ft</w:t>
            </w:r>
          </w:p>
        </w:tc>
        <w:tc>
          <w:tcPr>
            <w:tcW w:type="dxa" w:w="2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300–500 sq ft</w:t>
            </w:r>
          </w:p>
        </w:tc>
        <w:tc>
          <w:tcPr>
            <w:tcW w:type="dxa" w:w="4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Walk-in + appointment, anchor then moves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Variable</w:t>
            </w:r>
          </w:p>
        </w:tc>
      </w:tr>
      <w:tr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Spotlight (main volume)</w:t>
            </w:r>
          </w:p>
        </w:tc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3,000 sq ft</w:t>
            </w:r>
          </w:p>
        </w:tc>
        <w:tc>
          <w:tcPr>
            <w:tcW w:type="dxa" w:w="2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4,000–6,000 sq ft</w:t>
            </w:r>
          </w:p>
        </w:tc>
        <w:tc>
          <w:tcPr>
            <w:tcW w:type="dxa" w:w="4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Invitation-only, one guest or couple, 30–45 min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~8–12 per day</w:t>
            </w:r>
          </w:p>
        </w:tc>
      </w:tr>
      <w:tr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Spotlight (hotel nook)</w:t>
            </w:r>
          </w:p>
        </w:tc>
        <w:tc>
          <w:tcPr>
            <w:tcW w:type="dxa" w:w="1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200 sq ft</w:t>
            </w:r>
          </w:p>
        </w:tc>
        <w:tc>
          <w:tcPr>
            <w:tcW w:type="dxa" w:w="21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300–500 sq ft</w:t>
            </w:r>
          </w:p>
        </w:tc>
        <w:tc>
          <w:tcPr>
            <w:tcW w:type="dxa" w:w="4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24-hr ambient presence + reception</w:t>
            </w:r>
          </w:p>
        </w:tc>
        <w:tc>
          <w:tcPr>
            <w:tcW w:type="dxa" w:w="2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Continuous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Permitting &amp; Cost Summary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Based on the 2025–2026 SF DPW fee schedule. Storefront scenarios are the cleanest; mobile and public-ROW scenarios carry added permit weight.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3600"/>
        <w:gridCol w:w="3600"/>
        <w:gridCol w:w="2680"/>
        <w:gridCol w:w="3800"/>
      </w:tblGrid>
      <w:tr>
        <w:trPr>
          <w:tblHeader/>
        </w:trP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Scenario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Permit type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Est. cost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Notes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Private retail storefront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Commercial lease + business license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&lt; $500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Cleanest scenario. Soft Gravity and Circadia primary option.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SFMTA meter occupancy (Sleep Moves)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SFMTA Meter Occupancy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$20–25/LF/day ≈ $2,400–3,600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For Sleep Moves on metered Hayes St parking.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DPW Additional Street Space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ADS permit — SF DPW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$484 app + $205/20 LF/mo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For Sleep Moves on non-metered public ROW. + $112 renewal.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Patricia’s Green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Commercial License — SF Rec &amp; Parks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$5,000–$20,000+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Negotiated. Apply via SFRPD.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Private lot (Franklin, Impark)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Private agreement — no city permit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&lt; $500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Business license only. Negotiate directly.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Industrial warehouse (Spotlight)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Commercial lease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&lt; $500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SoMa/Dogpatch lease. Standard commercial use.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All public-ROW scenarios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Certificate of Insurance (COI)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$1,500–$3,000/yr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Required for any public ROW. Add as rider.</w:t>
            </w:r>
          </w:p>
        </w:tc>
      </w:tr>
      <w:tr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Enclosed vehicle w/ electrical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SFFD inspection</w:t>
            </w:r>
          </w:p>
        </w:tc>
        <w:tc>
          <w:tcPr>
            <w:tcW w:type="dxa" w:w="26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$200–$500</w:t>
            </w:r>
          </w:p>
        </w:tc>
        <w:tc>
          <w:tcPr>
            <w:tcW w:type="dxa" w:w="3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Required for enclosed vehicle with generator/EV power + public assembly.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Water Feature — DPH Requirements (Circadia)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Circadia includes a shallow reflecting basin (max 2" depth) as a lead design element. Two dry alternatives are drawn in parallel as insurance.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4200"/>
        <w:gridCol w:w="4200"/>
        <w:gridCol w:w="2480"/>
        <w:gridCol w:w="2800"/>
      </w:tblGrid>
      <w:tr>
        <w:trPr>
          <w:tblHeader/>
        </w:trPr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Feature type</w:t>
            </w:r>
          </w:p>
        </w:tc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SF DPH requirement</w:t>
            </w:r>
          </w:p>
        </w:tc>
        <w:tc>
          <w:tcPr>
            <w:tcW w:type="dxa" w:w="24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Est. cost</w:t>
            </w:r>
          </w:p>
        </w:tc>
        <w:tc>
          <w:tcPr>
            <w:tcW w:type="dxa" w:w="2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Notes</w:t>
            </w:r>
          </w:p>
        </w:tc>
      </w:tr>
      <w:tr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Decorative / non-contact basin (lead option)</w:t>
            </w:r>
          </w:p>
        </w:tc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None required; SFFD review if electrical near water</w:t>
            </w:r>
          </w:p>
        </w:tc>
        <w:tc>
          <w:tcPr>
            <w:tcW w:type="dxa" w:w="24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~$200–$500</w:t>
            </w:r>
          </w:p>
        </w:tc>
        <w:tc>
          <w:tcPr>
            <w:tcW w:type="dxa" w:w="2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Open basin, max 2" depth. Drain permit if outdoor.</w:t>
            </w:r>
          </w:p>
        </w:tc>
      </w:tr>
      <w:tr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Sealed channel under glass (alternative 1)</w:t>
            </w:r>
          </w:p>
        </w:tc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None required</w:t>
            </w:r>
          </w:p>
        </w:tc>
        <w:tc>
          <w:tcPr>
            <w:tcW w:type="dxa" w:w="24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~$200</w:t>
            </w:r>
          </w:p>
        </w:tc>
        <w:tc>
          <w:tcPr>
            <w:tcW w:type="dxa" w:w="2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Dry alternative. The first insurance option.</w:t>
            </w:r>
          </w:p>
        </w:tc>
      </w:tr>
      <w:tr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Polished dark stone (alternative 2)</w:t>
            </w:r>
          </w:p>
        </w:tc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None — fully dry</w:t>
            </w:r>
          </w:p>
        </w:tc>
        <w:tc>
          <w:tcPr>
            <w:tcW w:type="dxa" w:w="24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Minimal</w:t>
            </w:r>
          </w:p>
        </w:tc>
        <w:tc>
          <w:tcPr>
            <w:tcW w:type="dxa" w:w="2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Mirrors nearly as well as water. No DPH review.</w:t>
            </w:r>
          </w:p>
        </w:tc>
      </w:tr>
      <w:tr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Interactive / misting (any concept)</w:t>
            </w:r>
          </w:p>
        </w:tc>
        <w:tc>
          <w:tcPr>
            <w:tcW w:type="dxa" w:w="4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DPH Environmental Health review; possible Legionella plan</w:t>
            </w:r>
          </w:p>
        </w:tc>
        <w:tc>
          <w:tcPr>
            <w:tcW w:type="dxa" w:w="24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~$500–$1,500</w:t>
            </w:r>
          </w:p>
        </w:tc>
        <w:tc>
          <w:tcPr>
            <w:tcW w:type="dxa" w:w="28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Not planned; flagged for awareness only.</w:t>
            </w:r>
          </w:p>
        </w:tc>
      </w:tr>
    </w:tbl>
    <w:p>
      <w:pPr>
        <w:pBdr>
          <w:left w:val="single" w:color="D45313" w:sz="18" w:space="12"/>
        </w:pBdr>
        <w:spacing w:after="120" w:before="120" w:line="276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/>
          <w:color w:val="D45313"/>
          <w:spacing w:val="20"/>
          <w:sz w:val="18"/>
          <w:szCs w:val="18"/>
        </w:rPr>
        <w:t xml:space="preserve">Deadline —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if the open basin is chosen, submit the DPH Environmental Health review application no later than </w:t>
      </w: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August 15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 for an October 14 launch. SF DPH Environmental Health Branch: 49 S Van Ness, 2nd Floor · (628) 217-5500.</w:t>
      </w:r>
    </w:p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Full Venue Longlist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Every venue considered across all concepts, scored High / Medium / Low across the six core lenses.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2700"/>
        <w:gridCol w:w="2300"/>
        <w:gridCol w:w="780"/>
        <w:gridCol w:w="980"/>
        <w:gridCol w:w="980"/>
        <w:gridCol w:w="980"/>
        <w:gridCol w:w="780"/>
        <w:gridCol w:w="980"/>
        <w:gridCol w:w="3220"/>
      </w:tblGrid>
      <w:tr>
        <w:trPr>
          <w:tblHeader/>
        </w:trP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Venue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Type / district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ICP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Window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Privacy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Permits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PR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Control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Key notes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364 Hayes St Storefront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Retail / Hayes Valley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Primary for Soft Gravity + Circadia. 1,488 sq ft, Hayes frontage. Confirm drainage + buildout for Circadia.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Allegory Gallery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Gallery / Hayes Valley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327 Hayes St. Intimate, on-street. Good for Soft Gravity. allegorysf.com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Hayes Valley Art Works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Art space / Hayes Valley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295 Oak St. 1 block off Hayes. Weekend hours; weekday needs arrangement.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Patricia’s Green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Public park / Hayes Valley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Best PR + traffic. Complex SFRPD + DPW permit. Good for Sleep Moves parking.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Franklin St Lots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Private lot / Hayes Valley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110/98 Franklin. Private property, no DPW. Best Sleep Moves control option.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Storek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Event venue / SoMa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155 9th St. Immersive theatre use confirmed. Good Circadia alternative.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The Box SF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Historic event / SoMa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1069 Howard. Dark interior, back room + restroom. Good for Spotlight or Soft Gravity.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Digital Jungle SF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Tech event / SoMa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972 Mission. LED walls + AV. Good for showroom and Spotlight.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715 Harrison Event Space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Warehouse / SoMa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715 Harrison. Flexible config, accommodating staff. Good Spotlight backup.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Dogpatch Studios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Industrial / Dogpatch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991 Tennessee. PRIMARY for Spotlight main volume. High ceilings, industrial character.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School Night Event Space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3-floor industrial / Dogpatch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601 19th St. 3 floors + rooftop. Good night-event mode for Spotlight.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SoMa Loft Hall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Raw loft / SoMa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893 Folsom. Blank canvas for Spotlight projection-cloth build.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Z Space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Raw theatre / Mission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EF5D6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6B5A50"/>
                <w:sz w:val="16"/>
                <w:szCs w:val="16"/>
              </w:rPr>
              <w:t xml:space="preserve">L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450 Florida. Intimate, enclosed. Good for Soft Gravity appointment-only.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SF Proper Hotel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Design hotel / Civic Center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45 McAllister. PRIMARY for Spotlight hotel nook. Design-forward, near Patricia’s Green.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The Grove Inn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Boutique hotel / Hayes Valley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890 Grove. Hayes Valley boutique hotel. Good nook option.</w:t>
            </w:r>
          </w:p>
        </w:tc>
      </w:tr>
      <w:tr>
        <w:tc>
          <w:tcPr>
            <w:tcW w:type="dxa" w:w="27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5"/>
                <w:szCs w:val="15"/>
              </w:rPr>
              <w:t xml:space="preserve">Symphony Inn</w:t>
            </w:r>
          </w:p>
        </w:tc>
        <w:tc>
          <w:tcPr>
            <w:tcW w:type="dxa" w:w="23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Boutique hotel / Civic Center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7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DAF8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M</w:t>
            </w:r>
          </w:p>
        </w:tc>
        <w:tc>
          <w:tcPr>
            <w:tcW w:type="dxa" w:w="9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D4531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center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H</w:t>
            </w:r>
          </w:p>
        </w:tc>
        <w:tc>
          <w:tcPr>
            <w:tcW w:type="dxa" w:w="322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5"/>
                <w:szCs w:val="15"/>
              </w:rPr>
              <w:t xml:space="preserve">465 Grove. Arts-season adjacency. 24-hr front desk.</w:t>
            </w:r>
          </w:p>
        </w:tc>
      </w:tr>
    </w:tbl>
    <w:p>
      <w:pPr>
        <w:spacing w:after="120" w:before="80" w:line="276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/>
          <w:color w:val="6B5A50"/>
          <w:spacing w:val="18"/>
          <w:sz w:val="14"/>
          <w:szCs w:val="14"/>
        </w:rPr>
        <w:t xml:space="preserve">H = High   ·   M = Medium   ·   L = Low. Sleep Moves deployment locations are listed separately above.</w:t>
      </w:r>
    </w:p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Commercial Real Estate Contacts</w:t>
      </w:r>
    </w:p>
    <w:p>
      <w:pPr>
        <w:spacing w:after="160" w:before="0" w:line="30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9"/>
          <w:szCs w:val="19"/>
        </w:rPr>
        <w:t xml:space="preserve">Brokers and platforms for sourcing Hayes Valley storefronts, sequenced by relevance to the Veer search.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3200"/>
        <w:gridCol w:w="3600"/>
        <w:gridCol w:w="6880"/>
      </w:tblGrid>
      <w:tr>
        <w:trPr>
          <w:tblHeader/>
        </w:trP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Tier 1 — Hayes Valley specialists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Contact</w:t>
            </w:r>
          </w:p>
        </w:tc>
        <w:tc>
          <w:tcPr>
            <w:tcW w:type="dxa" w:w="68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Why first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Downing &amp; Company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John Downing · downing-co.com · 3496 22nd St, SF</w:t>
            </w:r>
          </w:p>
        </w:tc>
        <w:tc>
          <w:tcPr>
            <w:tcW w:type="dxa" w:w="68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Most important. Already the listing broker on 364 Hayes St. 20+ years SF experience, $1.3B+ in transactions. Deep Hayes Valley relationships. Best first call.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Urban Group SF</w:t>
            </w:r>
          </w:p>
        </w:tc>
        <w:tc>
          <w:tcPr>
            <w:tcW w:type="dxa" w:w="36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urbangroupsf.com</w:t>
            </w:r>
          </w:p>
        </w:tc>
        <w:tc>
          <w:tcPr>
            <w:tcW w:type="dxa" w:w="68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SF’s premier leasing brokerage for Hayes Valley, Mission, NoPa, SoMa. Will know about vacancies before they hit LoopNet. Founded 2010.</w:t>
            </w:r>
          </w:p>
        </w:tc>
      </w:tr>
    </w:tbl>
    <w:p>
      <w:pPr>
        <w:spacing w:after="12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271808"/>
          <w:sz w:val="18"/>
          <w:szCs w:val="18"/>
        </w:rPr>
        <w:t xml:space="preserve"/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3200"/>
        <w:gridCol w:w="2400"/>
        <w:gridCol w:w="8080"/>
      </w:tblGrid>
      <w:tr>
        <w:trPr>
          <w:tblHeader/>
        </w:trP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Tier 2 — Independent SF firms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Phone</w:t>
            </w:r>
          </w:p>
        </w:tc>
        <w:tc>
          <w:tcPr>
            <w:tcW w:type="dxa" w:w="8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Notes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Blatteis Realty Co. · blatteisrealty.com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415-981-2844</w:t>
            </w:r>
          </w:p>
        </w:tc>
        <w:tc>
          <w:tcPr>
            <w:tcW w:type="dxa" w:w="8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SF institution since 1922. Deep relationships with long-term SF commercial landowners. Good for off-market opportunities.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Starboard CRE (TCN Worldwide) · starboardcre.com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415-765-6900</w:t>
            </w:r>
          </w:p>
        </w:tc>
        <w:tc>
          <w:tcPr>
            <w:tcW w:type="dxa" w:w="8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Largest independently owned CRE firm in SF, est. 1991. 600M+ sq ft represented. Strong retail leasing practice.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COMRESF · comresf.com</w:t>
            </w:r>
          </w:p>
        </w:tc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See website</w:t>
            </w:r>
          </w:p>
        </w:tc>
        <w:tc>
          <w:tcPr>
            <w:tcW w:type="dxa" w:w="8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SF-native brokerage with strong landowner relationships. Good tenant representation in Hayes Valley.</w:t>
            </w:r>
          </w:p>
        </w:tc>
      </w:tr>
    </w:tbl>
    <w:p>
      <w:pPr>
        <w:spacing w:after="12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271808"/>
          <w:sz w:val="18"/>
          <w:szCs w:val="18"/>
        </w:rPr>
        <w:t xml:space="preserve"/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3200"/>
        <w:gridCol w:w="3400"/>
        <w:gridCol w:w="7080"/>
      </w:tblGrid>
      <w:tr>
        <w:trPr>
          <w:tblHeader/>
        </w:trP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Tier 3 — National firms, SF offices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Website</w:t>
            </w:r>
          </w:p>
        </w:tc>
        <w:tc>
          <w:tcPr>
            <w:tcW w:type="dxa" w:w="7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Relevant specialty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CBRE San Francisco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cbre.com</w:t>
            </w:r>
          </w:p>
        </w:tc>
        <w:tc>
          <w:tcPr>
            <w:tcW w:type="dxa" w:w="7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Largest global CRE firm. Strong SF retail. Experience with pop-up / temporary occupancy structures.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JLL San Francisco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jll.com</w:t>
            </w:r>
          </w:p>
        </w:tc>
        <w:tc>
          <w:tcPr>
            <w:tcW w:type="dxa" w:w="7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Strong retail leasing division. Experience with short-term pop-up and experiential activation structures.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Cushman &amp; Wakefield SF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cushmanwakefield.com</w:t>
            </w:r>
          </w:p>
        </w:tc>
        <w:tc>
          <w:tcPr>
            <w:tcW w:type="dxa" w:w="7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Global firm, strong SF presence. Good for larger space searches and landlord negotiation.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Colliers SF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colliers.com</w:t>
            </w:r>
          </w:p>
        </w:tc>
        <w:tc>
          <w:tcPr>
            <w:tcW w:type="dxa" w:w="7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Full-service CRE. Good retail leasing coverage across SF neighborhoods.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Avison Young SF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avisonyoung.us</w:t>
            </w:r>
          </w:p>
        </w:tc>
        <w:tc>
          <w:tcPr>
            <w:tcW w:type="dxa" w:w="7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Independent global firm. Strong tenant representation.</w:t>
            </w:r>
          </w:p>
        </w:tc>
      </w:tr>
      <w:tr>
        <w:tc>
          <w:tcPr>
            <w:tcW w:type="dxa" w:w="32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Transwestern SF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transwestern.com</w:t>
            </w:r>
          </w:p>
        </w:tc>
        <w:tc>
          <w:tcPr>
            <w:tcW w:type="dxa" w:w="70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Full-service CRE. Good for retail and mixed-use properties.</w:t>
            </w:r>
          </w:p>
        </w:tc>
      </w:tr>
    </w:tbl>
    <w:p>
      <w:pPr>
        <w:keepNext/>
        <w:pBdr>
          <w:bottom w:val="single" w:color="D45313" w:sz="6" w:space="6"/>
        </w:pBdr>
        <w:spacing w:after="140" w:before="360" w:line="288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aps w:val="false"/>
          <w:color w:val="1B0603"/>
          <w:sz w:val="26"/>
          <w:szCs w:val="26"/>
        </w:rPr>
        <w:t xml:space="preserve">Listing Platforms &amp; Outreach Sequence</w:t>
      </w:r>
    </w:p>
    <w:tbl>
      <w:tblPr>
        <w:tblW w:type="dxa" w:w="13680"/>
        <w:tblBorders>
          <w:top w:val="single" w:color="E3CDBE" w:sz="2"/>
          <w:left w:val="single" w:color="E3CDBE" w:sz="2"/>
          <w:bottom w:val="single" w:color="E3CDBE" w:sz="2"/>
          <w:right w:val="single" w:color="E3CDBE" w:sz="2"/>
          <w:insideH w:val="single" w:color="E3CDBE" w:sz="2"/>
          <w:insideV w:val="single" w:color="E3CDBE" w:sz="2"/>
        </w:tblBorders>
      </w:tblPr>
      <w:tblGrid>
        <w:gridCol w:w="2400"/>
        <w:gridCol w:w="3400"/>
        <w:gridCol w:w="7880"/>
      </w:tblGrid>
      <w:tr>
        <w:trPr>
          <w:tblHeader/>
        </w:trPr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Platform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URL</w:t>
            </w:r>
          </w:p>
        </w:tc>
        <w:tc>
          <w:tcPr>
            <w:tcW w:type="dxa" w:w="78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1B0603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0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/>
                <w:color w:val="FFECDD"/>
                <w:spacing w:val="20"/>
                <w:sz w:val="15"/>
                <w:szCs w:val="15"/>
              </w:rPr>
              <w:t xml:space="preserve">How to use</w:t>
            </w:r>
          </w:p>
        </w:tc>
      </w:tr>
      <w:tr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LoopNet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loopnet.com</w:t>
            </w:r>
          </w:p>
        </w:tc>
        <w:tc>
          <w:tcPr>
            <w:tcW w:type="dxa" w:w="78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Most comprehensive for SF retail. Filter: Hayes Valley / 94102, retail storefront, 800–1,500 sq ft, available. Run alongside broker outreach.</w:t>
            </w:r>
          </w:p>
        </w:tc>
      </w:tr>
      <w:tr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Crexi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crexi.com</w:t>
            </w:r>
          </w:p>
        </w:tc>
        <w:tc>
          <w:tcPr>
            <w:tcW w:type="dxa" w:w="78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Growing SF coverage. Good secondary search alongside LoopNet.</w:t>
            </w:r>
          </w:p>
        </w:tc>
      </w:tr>
      <w:tr>
        <w:tc>
          <w:tcPr>
            <w:tcW w:type="dxa" w:w="2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shd w:fill="FFECDD" w:color="auto" w:val="clear"/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/>
                <w:bCs/>
                <w:i w:val="false"/>
                <w:iCs w:val="false"/>
                <w:caps w:val="false"/>
                <w:color w:val="1B0603"/>
                <w:sz w:val="16"/>
                <w:szCs w:val="16"/>
              </w:rPr>
              <w:t xml:space="preserve">CommercialCafe</w:t>
            </w:r>
          </w:p>
        </w:tc>
        <w:tc>
          <w:tcPr>
            <w:tcW w:type="dxa" w:w="340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commercialcafe.com</w:t>
            </w:r>
          </w:p>
        </w:tc>
        <w:tc>
          <w:tcPr>
            <w:tcW w:type="dxa" w:w="7880"/>
            <w:tcBorders>
              <w:top w:val="single" w:color="E3CDBE" w:sz="2"/>
              <w:left w:val="single" w:color="E3CDBE" w:sz="2"/>
              <w:bottom w:val="single" w:color="E3CDBE" w:sz="2"/>
              <w:right w:val="single" w:color="E3CDBE" w:sz="2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center"/>
          </w:tcPr>
          <w:p>
            <w:pPr>
              <w:spacing w:after="0" w:line="248"/>
              <w:jc w:val="left"/>
            </w:pPr>
            <w:r>
              <w:rPr>
                <w:rFonts w:ascii="Helvetica Neue" w:cs="Helvetica Neue" w:eastAsia="Helvetica Neue" w:hAnsi="Helvetica Neue"/>
                <w:b w:val="false"/>
                <w:bCs w:val="false"/>
                <w:i w:val="false"/>
                <w:iCs w:val="false"/>
                <w:caps w:val="false"/>
                <w:color w:val="3A2C24"/>
                <w:sz w:val="16"/>
                <w:szCs w:val="16"/>
              </w:rPr>
              <w:t xml:space="preserve">Good for neighborhood-level browsing with detailed listings.</w:t>
            </w:r>
          </w:p>
        </w:tc>
      </w:tr>
    </w:tbl>
    <w:p>
      <w:pPr>
        <w:spacing w:after="120"/>
      </w:pP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271808"/>
          <w:sz w:val="18"/>
          <w:szCs w:val="18"/>
        </w:rPr>
        <w:t xml:space="preserve"/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1. Downing &amp; Company.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already in the ecosystem, actively listing 364 Hayes St; the fastest path to the primary candidate.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2. Urban Group SF.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neighborhood specialists who hear about vacancies before any platform.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3. LoopNet + Crexi.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self-serve canvassing for 94102 vacancies while broker conversations run.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4. Blatteis / Starboard / COMRESF.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if primary candidates are exhausted, or a short-term structure needs specialist negotiation.</w:t>
      </w:r>
    </w:p>
    <w:p>
      <w:pPr>
        <w:pStyle w:val="ListParagraph"/>
        <w:numPr>
          <w:ilvl w:val="0"/>
          <w:numId w:val="1"/>
        </w:numPr>
        <w:spacing w:after="60" w:line="270"/>
      </w:pPr>
      <w:r>
        <w:rPr>
          <w:rFonts w:ascii="Helvetica Neue" w:cs="Helvetica Neue" w:eastAsia="Helvetica Neue" w:hAnsi="Helvetica Neue"/>
          <w:b/>
          <w:bCs/>
          <w:i w:val="false"/>
          <w:iCs w:val="false"/>
          <w:caps w:val="false"/>
          <w:color w:val="1B0603"/>
          <w:sz w:val="18"/>
          <w:szCs w:val="18"/>
        </w:rPr>
        <w:t xml:space="preserve">5. CBRE / JLL.  </w:t>
      </w:r>
      <w:r>
        <w:rPr>
          <w:rFonts w:ascii="Helvetica Neue" w:cs="Helvetica Neue" w:eastAsia="Helvetica Neue" w:hAnsi="Helvetica Neue"/>
          <w:b w:val="false"/>
          <w:bCs w:val="false"/>
          <w:i w:val="false"/>
          <w:iCs w:val="false"/>
          <w:caps w:val="false"/>
          <w:color w:val="4A3A30"/>
          <w:sz w:val="18"/>
          <w:szCs w:val="18"/>
        </w:rPr>
        <w:t xml:space="preserve">if a pop-up license structure is needed, or for landlord-side context on larger spaces.</w:t>
      </w:r>
    </w:p>
    <w:sectPr>
      <w:footerReference w:type="default" r:id="rId7"/>
      <w:pgSz w:w="15840" w:h="12240" w:orient="landscape"/>
      <w:pgMar w:top="1000" w:right="1080" w:bottom="10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Helvetica Neue" w:cs="Helvetica Neue" w:eastAsia="Helvetica Neue" w:hAnsi="Helvetica Neue"/>
        <w:b w:val="false"/>
        <w:bCs w:val="false"/>
        <w:i w:val="false"/>
        <w:iCs w:val="false"/>
        <w:caps w:val="false"/>
        <w:color w:val="6B5A50"/>
        <w:sz w:val="13"/>
        <w:szCs w:val="13"/>
      </w:rPr>
      <w:t xml:space="preserve">Veer by Produce  ·  Venue Longlist &amp; Sourcing Reference  ·  Confidential  ·  </w:t>
    </w:r>
    <w:r>
      <w:rPr>
        <w:rFonts w:ascii="Helvetica Neue" w:cs="Helvetica Neue" w:eastAsia="Helvetica Neue" w:hAnsi="Helvetica Neue"/>
        <w:color w:val="6B5A50"/>
        <w:sz w:val="13"/>
        <w:szCs w:val="13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cs="Helvetica Neue" w:eastAsia="Helvetica Neue" w:hAnsi="Helvetica Neue"/>
        <w:color w:val="271808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 Longlist &amp; Sourcing Reference</dc:title>
  <dc:creator>Veer by Produce</dc:creator>
  <cp:lastModifiedBy>Un-named</cp:lastModifiedBy>
  <cp:revision>1</cp:revision>
  <dcterms:created xsi:type="dcterms:W3CDTF">2026-06-24T15:56:53.353Z</dcterms:created>
  <dcterms:modified xsi:type="dcterms:W3CDTF">2026-06-24T15:56:53.354Z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